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5E8" w:rsidRDefault="006C25E8" w:rsidP="00754710">
      <w:pPr>
        <w:spacing w:after="24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Bibliographie</w:t>
      </w:r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[1] 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Anand</w:t>
      </w:r>
      <w:proofErr w:type="spell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. R. Prasad,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Neeli</w:t>
      </w:r>
      <w:proofErr w:type="spellEnd"/>
      <w:r w:rsidRPr="00953EC6">
        <w:rPr>
          <w:rFonts w:asciiTheme="majorBidi" w:hAnsiTheme="majorBidi" w:cstheme="majorBidi"/>
          <w:sz w:val="24"/>
          <w:szCs w:val="24"/>
          <w:lang w:val="en-US"/>
        </w:rPr>
        <w:t>.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R,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Prasad: “</w:t>
      </w:r>
      <w:r w:rsidRPr="00953EC6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802.11 WLANs and IP Networking: Security, </w:t>
      </w:r>
      <w:proofErr w:type="spellStart"/>
      <w:r w:rsidRPr="00953EC6">
        <w:rPr>
          <w:rFonts w:asciiTheme="majorBidi" w:hAnsiTheme="majorBidi" w:cstheme="majorBidi"/>
          <w:i/>
          <w:iCs/>
          <w:sz w:val="24"/>
          <w:szCs w:val="24"/>
          <w:lang w:val="en-US"/>
        </w:rPr>
        <w:t>QoS</w:t>
      </w:r>
      <w:proofErr w:type="spellEnd"/>
      <w:r w:rsidRPr="00953EC6">
        <w:rPr>
          <w:rFonts w:asciiTheme="majorBidi" w:hAnsiTheme="majorBidi" w:cstheme="majorBidi"/>
          <w:i/>
          <w:iCs/>
          <w:sz w:val="24"/>
          <w:szCs w:val="24"/>
          <w:lang w:val="en-US"/>
        </w:rPr>
        <w:t>, and Mobility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>”, ARTECH HOUSE, 2005, ISBN: 1-58053-789-8.</w:t>
      </w:r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953EC6">
        <w:rPr>
          <w:rFonts w:asciiTheme="majorBidi" w:hAnsiTheme="majorBidi" w:cstheme="majorBidi"/>
          <w:sz w:val="24"/>
          <w:szCs w:val="24"/>
          <w:lang w:val="en-US"/>
        </w:rPr>
        <w:t>[2]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Sarkar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S. K.,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Basavaraju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 T. G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Putta-madappa</w:t>
      </w:r>
      <w:proofErr w:type="spell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C.: “</w:t>
      </w:r>
      <w:r w:rsidRPr="00953EC6">
        <w:rPr>
          <w:rFonts w:asciiTheme="majorBidi" w:hAnsiTheme="majorBidi" w:cstheme="majorBidi"/>
          <w:i/>
          <w:iCs/>
          <w:sz w:val="24"/>
          <w:szCs w:val="24"/>
          <w:lang w:val="en-US"/>
        </w:rPr>
        <w:t>Ad Hoc Mobile Wireless Networks. Principles, Protocols, and Applications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”,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Auerbach</w:t>
      </w:r>
      <w:proofErr w:type="spell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Publications,</w:t>
      </w:r>
      <w:r w:rsidRPr="00953EC6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>2008, ISBN</w:t>
      </w:r>
      <w:r w:rsidRPr="00953EC6">
        <w:rPr>
          <w:rFonts w:asciiTheme="majorBidi" w:eastAsia="MSMincho" w:hAnsiTheme="majorBidi" w:cstheme="majorBidi"/>
          <w:sz w:val="24"/>
          <w:szCs w:val="24"/>
          <w:lang w:val="en-US"/>
        </w:rPr>
        <w:t>-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>13: 978</w:t>
      </w:r>
      <w:r w:rsidRPr="00953EC6">
        <w:rPr>
          <w:rFonts w:asciiTheme="majorBidi" w:eastAsia="MSMincho" w:hAnsiTheme="majorBidi" w:cstheme="majorBidi"/>
          <w:sz w:val="24"/>
          <w:szCs w:val="24"/>
          <w:lang w:val="en-US"/>
        </w:rPr>
        <w:t>-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>1</w:t>
      </w:r>
      <w:r w:rsidRPr="00953EC6">
        <w:rPr>
          <w:rFonts w:asciiTheme="majorBidi" w:eastAsia="MSMincho" w:hAnsiTheme="majorBidi" w:cstheme="majorBidi"/>
          <w:sz w:val="24"/>
          <w:szCs w:val="24"/>
          <w:lang w:val="en-US"/>
        </w:rPr>
        <w:t>-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>4200</w:t>
      </w:r>
      <w:r w:rsidRPr="00953EC6">
        <w:rPr>
          <w:rFonts w:asciiTheme="majorBidi" w:eastAsia="MSMincho" w:hAnsiTheme="majorBidi" w:cstheme="majorBidi"/>
          <w:sz w:val="24"/>
          <w:szCs w:val="24"/>
          <w:lang w:val="en-US"/>
        </w:rPr>
        <w:t>-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>6221</w:t>
      </w:r>
      <w:r w:rsidRPr="00953EC6">
        <w:rPr>
          <w:rFonts w:asciiTheme="majorBidi" w:eastAsia="MSMincho" w:hAnsiTheme="majorBidi" w:cstheme="majorBidi"/>
          <w:sz w:val="24"/>
          <w:szCs w:val="24"/>
          <w:lang w:val="en-US"/>
        </w:rPr>
        <w:t>-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>2.</w:t>
      </w:r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[3]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J.Sarangapani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“</w:t>
      </w:r>
      <w:r w:rsidRPr="00953EC6">
        <w:rPr>
          <w:rFonts w:asciiTheme="majorBidi" w:hAnsiTheme="majorBidi" w:cstheme="majorBidi"/>
          <w:i/>
          <w:iCs/>
          <w:sz w:val="24"/>
          <w:szCs w:val="24"/>
          <w:lang w:val="en-US"/>
        </w:rPr>
        <w:t>Wireless Ad Hoc and Sensor Networks: Protocols, Performance, and Control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>”, CRC Press, 2007, ISBN-13: 978-0-8247-2675-1.</w:t>
      </w:r>
    </w:p>
    <w:p w:rsidR="00953EC6" w:rsidRP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[4]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Stefano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Basagni</w:t>
      </w:r>
      <w:proofErr w:type="spell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, Marco Conti, Silvia Giordano, Ivan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Stojmenovic</w:t>
      </w:r>
      <w:proofErr w:type="spellEnd"/>
      <w:r w:rsidRPr="00953EC6">
        <w:rPr>
          <w:rFonts w:asciiTheme="majorBidi" w:hAnsiTheme="majorBidi" w:cstheme="majorBidi"/>
          <w:sz w:val="24"/>
          <w:szCs w:val="24"/>
          <w:lang w:val="en-US"/>
        </w:rPr>
        <w:t>: “</w:t>
      </w:r>
      <w:r w:rsidRPr="00953EC6">
        <w:rPr>
          <w:rFonts w:asciiTheme="majorBidi" w:hAnsiTheme="majorBidi" w:cstheme="majorBidi"/>
          <w:i/>
          <w:iCs/>
          <w:sz w:val="24"/>
          <w:szCs w:val="24"/>
          <w:lang w:val="en-US"/>
        </w:rPr>
        <w:t>MOBILE AD HOC NETWORKING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>”, IEEE Press and John Wiley and Sons Inc, New</w:t>
      </w:r>
      <w:r w:rsidRPr="00953EC6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>York, 2004.</w:t>
      </w:r>
    </w:p>
    <w:p w:rsidR="00953EC6" w:rsidRP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[5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]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K.Sarkar</w:t>
      </w:r>
      <w:proofErr w:type="spell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, C.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Puttamadappa</w:t>
      </w:r>
      <w:proofErr w:type="spell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, T.G.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Basavaraju,”Ad</w:t>
      </w:r>
      <w:proofErr w:type="spell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hoc Mobile Wireless Networks, Principles, protocols, and application</w:t>
      </w:r>
      <w:proofErr w:type="gramStart"/>
      <w:r w:rsidRPr="00953EC6">
        <w:rPr>
          <w:rFonts w:asciiTheme="majorBidi" w:hAnsiTheme="majorBidi" w:cstheme="majorBidi"/>
          <w:sz w:val="24"/>
          <w:szCs w:val="24"/>
          <w:lang w:val="en-US"/>
        </w:rPr>
        <w:t>, ”</w:t>
      </w:r>
      <w:proofErr w:type="gram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Auerbach</w:t>
      </w:r>
      <w:proofErr w:type="spell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Publications edition,2008.</w:t>
      </w:r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Default="00953EC6" w:rsidP="00953EC6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[6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] C. N.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Thurwachter</w:t>
      </w:r>
      <w:proofErr w:type="spell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953EC6">
        <w:rPr>
          <w:rFonts w:asciiTheme="majorBidi" w:hAnsiTheme="majorBidi" w:cstheme="majorBidi"/>
          <w:sz w:val="24"/>
          <w:szCs w:val="24"/>
          <w:lang w:val="en-US"/>
        </w:rPr>
        <w:t>JR ”</w:t>
      </w:r>
      <w:proofErr w:type="gram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Wireless Networking, ”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Perentice</w:t>
      </w:r>
      <w:proofErr w:type="spell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Hall edition, 2002.</w:t>
      </w:r>
    </w:p>
    <w:p w:rsidR="00953EC6" w:rsidRDefault="00953EC6" w:rsidP="00953EC6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P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[7</w:t>
      </w:r>
      <w:r w:rsidRPr="00953EC6">
        <w:rPr>
          <w:rFonts w:asciiTheme="majorBidi" w:hAnsiTheme="majorBidi" w:cstheme="majorBidi"/>
          <w:sz w:val="24"/>
          <w:szCs w:val="24"/>
        </w:rPr>
        <w:t xml:space="preserve">]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953EC6">
        <w:rPr>
          <w:rFonts w:asciiTheme="majorBidi" w:hAnsiTheme="majorBidi" w:cstheme="majorBidi"/>
          <w:sz w:val="24"/>
          <w:szCs w:val="24"/>
        </w:rPr>
        <w:t xml:space="preserve">H.-Y. </w:t>
      </w:r>
      <w:proofErr w:type="spellStart"/>
      <w:r w:rsidRPr="00953EC6">
        <w:rPr>
          <w:rFonts w:asciiTheme="majorBidi" w:hAnsiTheme="majorBidi" w:cstheme="majorBidi"/>
          <w:sz w:val="24"/>
          <w:szCs w:val="24"/>
        </w:rPr>
        <w:t>Hsieh</w:t>
      </w:r>
      <w:proofErr w:type="spellEnd"/>
      <w:r w:rsidRPr="00953EC6">
        <w:rPr>
          <w:rFonts w:asciiTheme="majorBidi" w:hAnsiTheme="majorBidi" w:cstheme="majorBidi"/>
          <w:sz w:val="24"/>
          <w:szCs w:val="24"/>
        </w:rPr>
        <w:t xml:space="preserve"> et R. </w:t>
      </w:r>
      <w:proofErr w:type="spellStart"/>
      <w:r w:rsidRPr="00953EC6">
        <w:rPr>
          <w:rFonts w:asciiTheme="majorBidi" w:hAnsiTheme="majorBidi" w:cstheme="majorBidi"/>
          <w:sz w:val="24"/>
          <w:szCs w:val="24"/>
        </w:rPr>
        <w:t>Sivakumar</w:t>
      </w:r>
      <w:proofErr w:type="spellEnd"/>
      <w:r w:rsidRPr="00953EC6">
        <w:rPr>
          <w:rFonts w:asciiTheme="majorBidi" w:hAnsiTheme="majorBidi" w:cstheme="majorBidi"/>
          <w:sz w:val="24"/>
          <w:szCs w:val="24"/>
        </w:rPr>
        <w:t xml:space="preserve">. 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>« IEEE 802.11 over Multi-hop Wireless Networks:</w:t>
      </w:r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953EC6">
        <w:rPr>
          <w:rFonts w:asciiTheme="majorBidi" w:hAnsiTheme="majorBidi" w:cstheme="majorBidi"/>
          <w:sz w:val="24"/>
          <w:szCs w:val="24"/>
          <w:lang w:val="en-US"/>
        </w:rPr>
        <w:t>Problems and New Perspectives », 2002.</w:t>
      </w:r>
      <w:proofErr w:type="gramEnd"/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P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[8</w:t>
      </w:r>
      <w:proofErr w:type="gramStart"/>
      <w:r w:rsidRPr="00953EC6">
        <w:rPr>
          <w:rFonts w:asciiTheme="majorBidi" w:hAnsiTheme="majorBidi" w:cstheme="majorBidi"/>
          <w:sz w:val="24"/>
          <w:szCs w:val="24"/>
          <w:lang w:val="en-US"/>
        </w:rPr>
        <w:t>]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IEEE</w:t>
      </w:r>
      <w:proofErr w:type="gram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Computer Society, « 802.11: Wireless LAN Medium Access Control (MAC) and Physical Layer (PHY) </w:t>
      </w:r>
      <w:proofErr w:type="spellStart"/>
      <w:r w:rsidRPr="00953EC6">
        <w:rPr>
          <w:rFonts w:asciiTheme="majorBidi" w:hAnsiTheme="majorBidi" w:cstheme="majorBidi"/>
          <w:sz w:val="24"/>
          <w:szCs w:val="24"/>
          <w:lang w:val="en-US"/>
        </w:rPr>
        <w:t>Specications</w:t>
      </w:r>
      <w:proofErr w:type="spellEnd"/>
      <w:r w:rsidRPr="00953EC6">
        <w:rPr>
          <w:rFonts w:asciiTheme="majorBidi" w:hAnsiTheme="majorBidi" w:cstheme="majorBidi"/>
          <w:sz w:val="24"/>
          <w:szCs w:val="24"/>
          <w:lang w:val="en-US"/>
        </w:rPr>
        <w:t xml:space="preserve"> », ANSI/IEEE Std 802.11, 1999 Edition.”</w:t>
      </w:r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P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[9</w:t>
      </w:r>
      <w:r w:rsidRPr="00953EC6">
        <w:rPr>
          <w:rFonts w:asciiTheme="majorBidi" w:hAnsiTheme="majorBidi" w:cstheme="majorBidi"/>
          <w:sz w:val="24"/>
          <w:szCs w:val="24"/>
          <w:lang w:val="en-US"/>
        </w:rPr>
        <w:t>]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hyperlink r:id="rId6" w:history="1">
        <w:r w:rsidRPr="00953EC6">
          <w:rPr>
            <w:rStyle w:val="Lienhypertexte"/>
            <w:rFonts w:asciiTheme="majorBidi" w:hAnsiTheme="majorBidi" w:cstheme="majorBidi"/>
            <w:sz w:val="24"/>
            <w:szCs w:val="24"/>
            <w:lang w:val="en-US"/>
          </w:rPr>
          <w:t>http://office.microsoft.com/fr-fr/visio-help/a-propos-des-diagrammes-epc-chaine-de-processus-evenementielle-HP001057503.aspx</w:t>
        </w:r>
      </w:hyperlink>
    </w:p>
    <w:p w:rsidR="00953EC6" w:rsidRP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Pr="00953EC6" w:rsidRDefault="00953EC6" w:rsidP="00953EC6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Pr="00953EC6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Pr="00DA6107" w:rsidRDefault="00953EC6" w:rsidP="00953EC6">
      <w:pPr>
        <w:autoSpaceDE w:val="0"/>
        <w:autoSpaceDN w:val="0"/>
        <w:adjustRightInd w:val="0"/>
        <w:spacing w:after="0" w:line="240" w:lineRule="auto"/>
        <w:jc w:val="both"/>
        <w:rPr>
          <w:rFonts w:ascii="Cambria Math" w:hAnsi="Cambria Math" w:cs="TimesNewRoman"/>
          <w:sz w:val="24"/>
          <w:szCs w:val="24"/>
          <w:lang w:val="en-US"/>
        </w:rPr>
      </w:pPr>
    </w:p>
    <w:p w:rsidR="00953EC6" w:rsidRDefault="00953EC6" w:rsidP="00953EC6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Pr="00953EC6" w:rsidRDefault="00953EC6" w:rsidP="00953EC6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53EC6" w:rsidRPr="00953EC6" w:rsidRDefault="00953EC6" w:rsidP="00953EC6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:rsidR="00953EC6" w:rsidRPr="00953EC6" w:rsidRDefault="00953EC6" w:rsidP="00953EC6">
      <w:pPr>
        <w:spacing w:after="24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sectPr w:rsidR="00953EC6" w:rsidRPr="00953EC6" w:rsidSect="002F116E">
      <w:headerReference w:type="default" r:id="rId7"/>
      <w:pgSz w:w="11906" w:h="16838"/>
      <w:pgMar w:top="1418" w:right="1134" w:bottom="1418" w:left="1134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981" w:rsidRDefault="00A11981" w:rsidP="00E91FEF">
      <w:pPr>
        <w:spacing w:after="0" w:line="240" w:lineRule="auto"/>
      </w:pPr>
      <w:r>
        <w:separator/>
      </w:r>
    </w:p>
  </w:endnote>
  <w:endnote w:type="continuationSeparator" w:id="0">
    <w:p w:rsidR="00A11981" w:rsidRDefault="00A11981" w:rsidP="00E91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Mincho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981" w:rsidRDefault="00A11981" w:rsidP="00E91FEF">
      <w:pPr>
        <w:spacing w:after="0" w:line="240" w:lineRule="auto"/>
      </w:pPr>
      <w:r>
        <w:separator/>
      </w:r>
    </w:p>
  </w:footnote>
  <w:footnote w:type="continuationSeparator" w:id="0">
    <w:p w:rsidR="00A11981" w:rsidRDefault="00A11981" w:rsidP="00E91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alias w:val="Titre"/>
      <w:id w:val="77738743"/>
      <w:placeholder>
        <w:docPart w:val="571A39A9546C4DB7B0C3ED02D703BB7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F116E" w:rsidRPr="002F116E" w:rsidRDefault="002F116E" w:rsidP="002F116E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</w:rPr>
        </w:pPr>
        <w:r w:rsidRPr="002F116E">
          <w:rPr>
            <w:rFonts w:asciiTheme="majorHAnsi" w:eastAsiaTheme="majorEastAsia" w:hAnsiTheme="majorHAnsi" w:cstheme="majorBidi"/>
          </w:rPr>
          <w:t xml:space="preserve">                                                                                                                                  </w:t>
        </w:r>
        <w:r w:rsidR="006C25E8">
          <w:rPr>
            <w:rFonts w:asciiTheme="majorHAnsi" w:eastAsiaTheme="majorEastAsia" w:hAnsiTheme="majorHAnsi" w:cstheme="majorBidi"/>
          </w:rPr>
          <w:t xml:space="preserve">                             Bibliographie</w:t>
        </w:r>
        <w:r w:rsidRPr="002F116E">
          <w:rPr>
            <w:rFonts w:asciiTheme="majorHAnsi" w:eastAsiaTheme="majorEastAsia" w:hAnsiTheme="majorHAnsi" w:cstheme="majorBidi"/>
          </w:rPr>
          <w:t xml:space="preserve">     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1A74"/>
    <w:rsid w:val="0025355A"/>
    <w:rsid w:val="002873D8"/>
    <w:rsid w:val="002B1FA8"/>
    <w:rsid w:val="002F116E"/>
    <w:rsid w:val="002F5D92"/>
    <w:rsid w:val="00327196"/>
    <w:rsid w:val="00344B16"/>
    <w:rsid w:val="0039110D"/>
    <w:rsid w:val="003A7B63"/>
    <w:rsid w:val="004C0EA2"/>
    <w:rsid w:val="005743B4"/>
    <w:rsid w:val="005B0224"/>
    <w:rsid w:val="005E7F3D"/>
    <w:rsid w:val="00640FCB"/>
    <w:rsid w:val="006A5FBF"/>
    <w:rsid w:val="006C25E8"/>
    <w:rsid w:val="00754710"/>
    <w:rsid w:val="0078688F"/>
    <w:rsid w:val="007931A5"/>
    <w:rsid w:val="007B139E"/>
    <w:rsid w:val="008076E1"/>
    <w:rsid w:val="00953EC6"/>
    <w:rsid w:val="00A01A74"/>
    <w:rsid w:val="00A11981"/>
    <w:rsid w:val="00A8703C"/>
    <w:rsid w:val="00B8531D"/>
    <w:rsid w:val="00C22FC8"/>
    <w:rsid w:val="00C372D2"/>
    <w:rsid w:val="00C4529C"/>
    <w:rsid w:val="00C46383"/>
    <w:rsid w:val="00C65F46"/>
    <w:rsid w:val="00DE5AF4"/>
    <w:rsid w:val="00E82420"/>
    <w:rsid w:val="00E91FEF"/>
    <w:rsid w:val="00F363BA"/>
    <w:rsid w:val="00F65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D9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91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1FEF"/>
  </w:style>
  <w:style w:type="paragraph" w:styleId="Pieddepage">
    <w:name w:val="footer"/>
    <w:basedOn w:val="Normal"/>
    <w:link w:val="PieddepageCar"/>
    <w:uiPriority w:val="99"/>
    <w:semiHidden/>
    <w:unhideWhenUsed/>
    <w:rsid w:val="00E91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91FEF"/>
  </w:style>
  <w:style w:type="paragraph" w:styleId="Textedebulles">
    <w:name w:val="Balloon Text"/>
    <w:basedOn w:val="Normal"/>
    <w:link w:val="TextedebullesCar"/>
    <w:uiPriority w:val="99"/>
    <w:semiHidden/>
    <w:unhideWhenUsed/>
    <w:rsid w:val="00E91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1FEF"/>
    <w:rPr>
      <w:rFonts w:ascii="Tahoma" w:hAnsi="Tahoma" w:cs="Tahoma"/>
      <w:sz w:val="16"/>
      <w:szCs w:val="16"/>
    </w:rPr>
  </w:style>
  <w:style w:type="character" w:customStyle="1" w:styleId="author">
    <w:name w:val="author"/>
    <w:basedOn w:val="Policepardfaut"/>
    <w:rsid w:val="006C25E8"/>
  </w:style>
  <w:style w:type="character" w:styleId="Lienhypertexte">
    <w:name w:val="Hyperlink"/>
    <w:basedOn w:val="Policepardfaut"/>
    <w:uiPriority w:val="99"/>
    <w:unhideWhenUsed/>
    <w:rsid w:val="006C25E8"/>
    <w:rPr>
      <w:color w:val="0000FF"/>
      <w:u w:val="single"/>
    </w:rPr>
  </w:style>
  <w:style w:type="paragraph" w:customStyle="1" w:styleId="References">
    <w:name w:val="References"/>
    <w:basedOn w:val="Normal"/>
    <w:rsid w:val="006C25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ffice.microsoft.com/fr-fr/visio-help/a-propos-des-diagrammes-epc-chaine-de-processus-evenementielle-HP001057503.asp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71A39A9546C4DB7B0C3ED02D703BB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BD4802-4216-426E-9201-B254E7BF1955}"/>
      </w:docPartPr>
      <w:docPartBody>
        <w:p w:rsidR="008A68E4" w:rsidRDefault="00147E3C" w:rsidP="00147E3C">
          <w:pPr>
            <w:pStyle w:val="571A39A9546C4DB7B0C3ED02D703BB7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Mincho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E7571"/>
    <w:rsid w:val="00147E3C"/>
    <w:rsid w:val="00214D6A"/>
    <w:rsid w:val="003839F8"/>
    <w:rsid w:val="005E7571"/>
    <w:rsid w:val="008A68E4"/>
    <w:rsid w:val="00F8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9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75FA61AC9A046A8B33624960F026901">
    <w:name w:val="F75FA61AC9A046A8B33624960F026901"/>
    <w:rsid w:val="005E7571"/>
  </w:style>
  <w:style w:type="paragraph" w:customStyle="1" w:styleId="571A39A9546C4DB7B0C3ED02D703BB7D">
    <w:name w:val="571A39A9546C4DB7B0C3ED02D703BB7D"/>
    <w:rsid w:val="00147E3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222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Bibliographie     </dc:title>
  <dc:creator>DALILINFO</dc:creator>
  <cp:lastModifiedBy>DALILINFO</cp:lastModifiedBy>
  <cp:revision>19</cp:revision>
  <cp:lastPrinted>2013-06-11T09:17:00Z</cp:lastPrinted>
  <dcterms:created xsi:type="dcterms:W3CDTF">2013-06-09T08:52:00Z</dcterms:created>
  <dcterms:modified xsi:type="dcterms:W3CDTF">2013-06-11T10:18:00Z</dcterms:modified>
</cp:coreProperties>
</file>